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before="205" w:line="228" w:lineRule="auto"/>
        <w:ind w:left="420" w:leftChars="200"/>
        <w:jc w:val="center"/>
        <w:textAlignment w:val="baseline"/>
        <w:rPr>
          <w:rFonts w:hint="default" w:ascii="黑体" w:hAnsi="黑体" w:eastAsia="黑体" w:cs="楷体_GB2312"/>
          <w:b/>
          <w:bCs/>
          <w:snapToGrid w:val="0"/>
          <w:color w:val="000000"/>
          <w:spacing w:val="3"/>
          <w:kern w:val="0"/>
          <w:sz w:val="36"/>
          <w:szCs w:val="36"/>
          <w:lang w:val="en-US" w:eastAsia="zh-CN"/>
          <w14:textOutline w14:w="5791" w14:cap="sq" w14:cmpd="sng" w14:algn="ctr">
            <w14:solidFill>
              <w14:srgbClr w14:val="000000"/>
            </w14:solidFill>
            <w14:prstDash w14:val="solid"/>
            <w14:bevel/>
          </w14:textOutline>
        </w:rPr>
      </w:pPr>
      <w:r>
        <w:rPr>
          <w:rFonts w:hint="eastAsia" w:ascii="黑体" w:hAnsi="黑体" w:eastAsia="黑体" w:cs="楷体_GB2312"/>
          <w:b/>
          <w:bCs/>
          <w:snapToGrid w:val="0"/>
          <w:color w:val="000000"/>
          <w:spacing w:val="3"/>
          <w:kern w:val="0"/>
          <w:sz w:val="36"/>
          <w:szCs w:val="36"/>
          <w:lang w:val="en-US" w:eastAsia="zh-CN"/>
          <w14:textOutline w14:w="5791" w14:cap="sq" w14:cmpd="sng" w14:algn="ctr">
            <w14:solidFill>
              <w14:srgbClr w14:val="000000"/>
            </w14:solidFill>
            <w14:prstDash w14:val="solid"/>
            <w14:bevel/>
          </w14:textOutline>
        </w:rPr>
        <w:t>2023-2024学年第一学期</w:t>
      </w:r>
    </w:p>
    <w:p>
      <w:pPr>
        <w:widowControl/>
        <w:kinsoku w:val="0"/>
        <w:autoSpaceDE w:val="0"/>
        <w:autoSpaceDN w:val="0"/>
        <w:adjustRightInd w:val="0"/>
        <w:snapToGrid w:val="0"/>
        <w:spacing w:before="205" w:line="228" w:lineRule="auto"/>
        <w:ind w:left="420" w:leftChars="200"/>
        <w:jc w:val="center"/>
        <w:textAlignment w:val="baseline"/>
        <w:rPr>
          <w:rFonts w:ascii="黑体" w:hAnsi="黑体" w:eastAsia="黑体" w:cs="楷体_GB2312"/>
          <w:b/>
          <w:bCs/>
          <w:snapToGrid w:val="0"/>
          <w:color w:val="000000"/>
          <w:spacing w:val="3"/>
          <w:kern w:val="0"/>
          <w:sz w:val="36"/>
          <w:szCs w:val="36"/>
          <w14:textOutline w14:w="5791" w14:cap="sq" w14:cmpd="sng" w14:algn="ctr">
            <w14:solidFill>
              <w14:srgbClr w14:val="000000"/>
            </w14:solidFill>
            <w14:prstDash w14:val="solid"/>
            <w14:bevel/>
          </w14:textOutline>
        </w:rPr>
      </w:pPr>
      <w:r>
        <w:rPr>
          <w:rFonts w:hint="eastAsia" w:ascii="黑体" w:hAnsi="黑体" w:eastAsia="黑体" w:cs="楷体_GB2312"/>
          <w:b/>
          <w:bCs/>
          <w:snapToGrid w:val="0"/>
          <w:color w:val="000000"/>
          <w:spacing w:val="3"/>
          <w:kern w:val="0"/>
          <w:sz w:val="36"/>
          <w:szCs w:val="36"/>
          <w14:textOutline w14:w="5791" w14:cap="sq" w14:cmpd="sng" w14:algn="ctr">
            <w14:solidFill>
              <w14:srgbClr w14:val="000000"/>
            </w14:solidFill>
            <w14:prstDash w14:val="solid"/>
            <w14:bevel/>
          </w14:textOutline>
        </w:rPr>
        <w:t>“习近平新时代中国特色社会主义思想概论”</w:t>
      </w:r>
    </w:p>
    <w:p>
      <w:pPr>
        <w:widowControl/>
        <w:kinsoku w:val="0"/>
        <w:autoSpaceDE w:val="0"/>
        <w:autoSpaceDN w:val="0"/>
        <w:adjustRightInd w:val="0"/>
        <w:snapToGrid w:val="0"/>
        <w:spacing w:before="205" w:line="228" w:lineRule="auto"/>
        <w:ind w:left="420" w:leftChars="200"/>
        <w:jc w:val="center"/>
        <w:textAlignment w:val="baseline"/>
        <w:rPr>
          <w:rFonts w:ascii="黑体" w:hAnsi="黑体" w:eastAsia="黑体" w:cs="楷体_GB2312"/>
          <w:b/>
          <w:bCs/>
          <w:snapToGrid w:val="0"/>
          <w:color w:val="000000"/>
          <w:spacing w:val="3"/>
          <w:kern w:val="0"/>
          <w:sz w:val="36"/>
          <w:szCs w:val="36"/>
          <w14:textOutline w14:w="5791" w14:cap="sq" w14:cmpd="sng" w14:algn="ctr">
            <w14:solidFill>
              <w14:srgbClr w14:val="000000"/>
            </w14:solidFill>
            <w14:prstDash w14:val="solid"/>
            <w14:bevel/>
          </w14:textOutline>
        </w:rPr>
      </w:pPr>
      <w:r>
        <w:rPr>
          <w:rFonts w:hint="eastAsia" w:ascii="黑体" w:hAnsi="黑体" w:eastAsia="黑体" w:cs="楷体_GB2312"/>
          <w:b/>
          <w:bCs/>
          <w:snapToGrid w:val="0"/>
          <w:color w:val="000000"/>
          <w:spacing w:val="3"/>
          <w:kern w:val="0"/>
          <w:sz w:val="36"/>
          <w:szCs w:val="36"/>
          <w14:textOutline w14:w="5791" w14:cap="sq" w14:cmpd="sng" w14:algn="ctr">
            <w14:solidFill>
              <w14:srgbClr w14:val="000000"/>
            </w14:solidFill>
            <w14:prstDash w14:val="solid"/>
            <w14:bevel/>
          </w14:textOutline>
        </w:rPr>
        <w:t>课程作业实施方案</w:t>
      </w:r>
    </w:p>
    <w:p>
      <w:pPr>
        <w:widowControl/>
        <w:kinsoku w:val="0"/>
        <w:autoSpaceDE w:val="0"/>
        <w:autoSpaceDN w:val="0"/>
        <w:adjustRightInd w:val="0"/>
        <w:snapToGrid w:val="0"/>
        <w:spacing w:before="205" w:line="228" w:lineRule="auto"/>
        <w:ind w:left="420" w:leftChars="200"/>
        <w:jc w:val="left"/>
        <w:textAlignment w:val="baseline"/>
        <w:rPr>
          <w:rFonts w:ascii="仿宋" w:hAnsi="仿宋" w:eastAsia="仿宋" w:cs="仿宋"/>
          <w:b/>
          <w:bCs/>
          <w:snapToGrid w:val="0"/>
          <w:color w:val="000000"/>
          <w:spacing w:val="-2"/>
          <w:kern w:val="0"/>
          <w:sz w:val="30"/>
          <w:szCs w:val="30"/>
        </w:rPr>
      </w:pPr>
      <w:r>
        <w:rPr>
          <w:rFonts w:hint="eastAsia" w:ascii="仿宋" w:hAnsi="仿宋" w:eastAsia="仿宋" w:cs="仿宋"/>
          <w:snapToGrid w:val="0"/>
          <w:color w:val="000000"/>
          <w:spacing w:val="7"/>
          <w:kern w:val="0"/>
          <w:sz w:val="31"/>
          <w:szCs w:val="31"/>
          <w14:textOutline w14:w="5791" w14:cap="sq" w14:cmpd="sng" w14:algn="ctr">
            <w14:solidFill>
              <w14:srgbClr w14:val="000000"/>
            </w14:solidFill>
            <w14:prstDash w14:val="solid"/>
            <w14:bevel/>
          </w14:textOutline>
        </w:rPr>
        <w:t xml:space="preserve"> </w:t>
      </w:r>
      <w:r>
        <w:rPr>
          <w:rFonts w:hint="eastAsia" w:ascii="仿宋" w:hAnsi="仿宋" w:eastAsia="仿宋" w:cs="仿宋"/>
          <w:b/>
          <w:bCs/>
          <w:snapToGrid w:val="0"/>
          <w:color w:val="000000"/>
          <w:spacing w:val="-2"/>
          <w:kern w:val="0"/>
          <w:sz w:val="30"/>
          <w:szCs w:val="30"/>
        </w:rPr>
        <w:t>占平时成绩2</w:t>
      </w:r>
      <w:r>
        <w:rPr>
          <w:rFonts w:ascii="仿宋" w:hAnsi="仿宋" w:eastAsia="仿宋" w:cs="仿宋"/>
          <w:b/>
          <w:bCs/>
          <w:snapToGrid w:val="0"/>
          <w:color w:val="000000"/>
          <w:spacing w:val="-2"/>
          <w:kern w:val="0"/>
          <w:sz w:val="30"/>
          <w:szCs w:val="30"/>
        </w:rPr>
        <w:t xml:space="preserve">0% </w:t>
      </w:r>
      <w:bookmarkStart w:id="0" w:name="_GoBack"/>
      <w:bookmarkEnd w:id="0"/>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本学期课程作业以“沉浸式感受基层民主温度”为主题，以让学生感受广泛、真实、管用的中国式民主为宗旨，学生在教师的指导下开展小组活动。</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区是居民生活的基本场域，每位社区居民都有权利享受社会和国家提供的基本公共服务。近年来，国家加大了对城乡社区公共服务设施的建设的力度，居民在社区中的生活越来越便利，在家门口就可以满足各种生活需要，逐步实现了“学有所教，劳有所得，病有所医，老有所养，住有所居”。同时，我们看到社区设施和服务距离人民群众对美好生活的向往还有较大差距，社区公共服务供给还存在不平衡、不充分的问题，不同年龄、性别和背景的居民对社区中的设施的期待和要求也不尽相同。例如因不同人群争夺活动场地、地上公共充电桩有限、停车位不足、饮用水供应解决不及时等情况引发的矛盾，甚至双方大打出手，造成了比较恶劣的社会影响。如何让有限的社区资源得以相对合理的分配，让不同人群的不同需求能够满足，让全民享受到社会发展带来的便捷，是大家十分关心的现实问题，也是基层协商民主需要关注的问题。你所了解的、居住的社区是否也存在类似的问题，作为一名有责任感的青年，你觉得凡事应该有话好好说，有事好商量，拟采用“议事堂”的形式在社区中讨论公共设施和服务分配利用的问题。</w:t>
      </w:r>
      <w:r>
        <w:rPr>
          <w:rFonts w:ascii="仿宋_GB2312" w:hAnsi="仿宋_GB2312" w:eastAsia="仿宋_GB2312" w:cs="仿宋_GB2312"/>
          <w:color w:val="000000"/>
          <w:sz w:val="32"/>
          <w:szCs w:val="32"/>
        </w:rPr>
        <w:t xml:space="preserve"> </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指引：请你根据背景材料的介绍，以“银科院青年议事堂”召集人的身份对自己所调查的社区收集有关人员对“社区设施和服务资源如何分配”的真实看法。需要关注到的人员的态度和意见参考如下：</w:t>
      </w:r>
      <w:r>
        <w:rPr>
          <w:rFonts w:ascii="仿宋_GB2312" w:hAnsi="仿宋_GB2312" w:eastAsia="仿宋_GB2312" w:cs="仿宋_GB2312"/>
          <w:color w:val="000000"/>
          <w:sz w:val="32"/>
          <w:szCs w:val="32"/>
        </w:rPr>
        <w:t xml:space="preserve"> </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1）基层工作系统：街道负责人、街道有关科室工作人员、社区居委会工作人员、社区民警、基层团组织、物业工作人员以及与此事有关的相关政府职能部门代表等；</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2）社区公共设施的使用者系统：社区中的各类居民（老年人、中年人、青年、青少年及儿童、社区生活的流动人员等）；</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3）社区中有特殊需要的群体：残障人士等；</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4）社区社会组织负责人：志愿者组织、兴趣社团等；</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5）青年自身系统：青年（你自己）、家庭成员以及伙伴等；</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6）社区设施或服务资源提供者：规划师、设计师、运营方等。</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7）专业人员：法律工作者（如律师）、社会工作者等。</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8）你认为重要的其他人员。</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请根据你的现实情况，尽可能多地对有关人员进行访问，访问的主要问题参考如下：</w:t>
      </w:r>
      <w:r>
        <w:rPr>
          <w:rFonts w:ascii="仿宋_GB2312" w:hAnsi="仿宋_GB2312" w:eastAsia="仿宋_GB2312" w:cs="仿宋_GB2312"/>
          <w:color w:val="000000"/>
          <w:sz w:val="32"/>
          <w:szCs w:val="32"/>
        </w:rPr>
        <w:t xml:space="preserve"> </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问题一：您所在的社区存在社区设施和资源不足的现象吗？具体的情况是什么？</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问题二：您作为有关人员，对居民因社区设施和服务资源不足而产生的矛盾怎么看？</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问题三：请根据您的工作或生活经验，分析产生这种矛盾的原因是什么？</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问题四：针对社区设施和服务资源分配的问题，您有什么建议或意见吗？</w:t>
      </w:r>
      <w:r>
        <w:rPr>
          <w:rFonts w:ascii="仿宋_GB2312" w:hAnsi="仿宋_GB2312" w:eastAsia="仿宋_GB2312" w:cs="仿宋_GB2312"/>
          <w:color w:val="000000"/>
          <w:sz w:val="32"/>
          <w:szCs w:val="32"/>
        </w:rPr>
        <w:t xml:space="preserve"> </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具体要求：</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1）形式：每 10 人为一组分组完成“银科青年议事堂”任务相关要求；</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2）成果提交：</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①采访数据和信息（访谈记录、录音、问卷、报告等，原始数据即可，不限形式，文件命名为</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年级专业班级</w:t>
      </w:r>
      <w:r>
        <w:rPr>
          <w:rFonts w:ascii="仿宋_GB2312" w:hAnsi="仿宋_GB2312" w:eastAsia="仿宋_GB2312" w:cs="仿宋_GB2312"/>
          <w:color w:val="000000"/>
          <w:sz w:val="32"/>
          <w:szCs w:val="32"/>
        </w:rPr>
        <w:t>+组别）；</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②协调会流程和发言稿</w:t>
      </w:r>
      <w:r>
        <w:rPr>
          <w:rFonts w:ascii="仿宋_GB2312" w:hAnsi="仿宋_GB2312" w:eastAsia="仿宋_GB2312" w:cs="仿宋_GB2312"/>
          <w:color w:val="000000"/>
          <w:sz w:val="32"/>
          <w:szCs w:val="32"/>
        </w:rPr>
        <w:t xml:space="preserve">(纸质版，电子版文件命名为年级专业班级+组别)； </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③模拟展示视频（</w:t>
      </w:r>
      <w:r>
        <w:rPr>
          <w:rFonts w:ascii="仿宋_GB2312" w:hAnsi="仿宋_GB2312" w:eastAsia="仿宋_GB2312" w:cs="仿宋_GB2312"/>
          <w:color w:val="000000"/>
          <w:sz w:val="32"/>
          <w:szCs w:val="32"/>
        </w:rPr>
        <w:t>MP4 格式，文件命名为</w:t>
      </w:r>
      <w:r>
        <w:rPr>
          <w:rFonts w:hint="eastAsia" w:ascii="仿宋_GB2312" w:hAnsi="仿宋_GB2312" w:eastAsia="仿宋_GB2312" w:cs="仿宋_GB2312"/>
          <w:color w:val="000000"/>
          <w:sz w:val="32"/>
          <w:szCs w:val="32"/>
          <w:lang w:val="en-US" w:eastAsia="zh-CN"/>
        </w:rPr>
        <w:t>:</w:t>
      </w:r>
      <w:r>
        <w:rPr>
          <w:rFonts w:ascii="仿宋_GB2312" w:hAnsi="仿宋_GB2312" w:eastAsia="仿宋_GB2312" w:cs="仿宋_GB2312"/>
          <w:color w:val="000000"/>
          <w:sz w:val="32"/>
          <w:szCs w:val="32"/>
        </w:rPr>
        <w:t xml:space="preserve">专业班级+组别）。 </w:t>
      </w:r>
    </w:p>
    <w:p>
      <w:pPr>
        <w:widowControl/>
        <w:kinsoku w:val="0"/>
        <w:autoSpaceDE w:val="0"/>
        <w:autoSpaceDN w:val="0"/>
        <w:adjustRightInd w:val="0"/>
        <w:snapToGrid w:val="0"/>
        <w:spacing w:before="159" w:line="320" w:lineRule="auto"/>
        <w:ind w:left="2" w:firstLine="582"/>
        <w:jc w:val="left"/>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3）进度安排：第1周下发作业实施方案，第7周提交采访数据和信息，第11周提交协调会资料，第12-16周每次课两组进行课堂模拟展示。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9" w:line="320" w:lineRule="auto"/>
        <w:ind w:firstLine="640" w:firstLineChars="200"/>
        <w:textAlignment w:val="baseline"/>
        <w:rPr>
          <w:rFonts w:hint="eastAsia" w:ascii="仿宋_GB2312" w:hAnsi="仿宋_GB2312" w:eastAsia="仿宋_GB2312" w:cs="仿宋_GB2312"/>
          <w:snapToGrid/>
          <w:color w:val="000000"/>
          <w:kern w:val="2"/>
          <w:sz w:val="32"/>
          <w:szCs w:val="32"/>
          <w:lang w:val="en-US" w:eastAsia="zh-CN" w:bidi="ar-SA"/>
        </w:rPr>
      </w:pPr>
      <w:r>
        <w:rPr>
          <w:rFonts w:hint="eastAsia" w:ascii="仿宋_GB2312" w:hAnsi="仿宋_GB2312" w:eastAsia="仿宋_GB2312" w:cs="仿宋_GB2312"/>
          <w:snapToGrid/>
          <w:color w:val="000000"/>
          <w:kern w:val="2"/>
          <w:sz w:val="32"/>
          <w:szCs w:val="32"/>
          <w:lang w:val="en-US" w:eastAsia="zh-CN" w:bidi="ar-SA"/>
        </w:rPr>
        <w:t>(4)课程作业评分标准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9" w:line="320" w:lineRule="auto"/>
        <w:ind w:firstLine="640" w:firstLineChars="200"/>
        <w:textAlignment w:val="baseline"/>
        <w:rPr>
          <w:rFonts w:hint="eastAsia" w:ascii="仿宋_GB2312" w:hAnsi="仿宋_GB2312" w:eastAsia="仿宋_GB2312" w:cs="仿宋_GB2312"/>
          <w:snapToGrid/>
          <w:color w:val="000000"/>
          <w:kern w:val="2"/>
          <w:sz w:val="32"/>
          <w:szCs w:val="32"/>
          <w:lang w:val="en-US" w:eastAsia="zh-CN" w:bidi="ar-SA"/>
        </w:rPr>
      </w:pPr>
      <w:r>
        <w:rPr>
          <w:rFonts w:hint="eastAsia" w:ascii="仿宋_GB2312" w:hAnsi="仿宋_GB2312" w:eastAsia="仿宋_GB2312" w:cs="仿宋_GB2312"/>
          <w:snapToGrid/>
          <w:color w:val="000000"/>
          <w:kern w:val="2"/>
          <w:sz w:val="32"/>
          <w:szCs w:val="32"/>
          <w:lang w:val="en-US" w:eastAsia="zh-CN" w:bidi="ar-SA"/>
        </w:rPr>
        <w:t>优秀，18分-20分。聚焦问题，所反映的矛盾突出，格式规范，符合要求，视频清晰，画面流畅，形式恰当，表演到位，剪辑技术高超。提交及时。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9" w:line="320" w:lineRule="auto"/>
        <w:ind w:firstLine="640" w:firstLineChars="200"/>
        <w:textAlignment w:val="baseline"/>
        <w:rPr>
          <w:rFonts w:hint="eastAsia" w:ascii="仿宋_GB2312" w:hAnsi="仿宋_GB2312" w:eastAsia="仿宋_GB2312" w:cs="仿宋_GB2312"/>
          <w:snapToGrid/>
          <w:color w:val="000000"/>
          <w:kern w:val="2"/>
          <w:sz w:val="32"/>
          <w:szCs w:val="32"/>
          <w:lang w:val="en-US" w:eastAsia="zh-CN" w:bidi="ar-SA"/>
        </w:rPr>
      </w:pPr>
      <w:r>
        <w:rPr>
          <w:rFonts w:hint="eastAsia" w:ascii="仿宋_GB2312" w:hAnsi="仿宋_GB2312" w:eastAsia="仿宋_GB2312" w:cs="仿宋_GB2312"/>
          <w:snapToGrid/>
          <w:color w:val="000000"/>
          <w:kern w:val="2"/>
          <w:sz w:val="32"/>
          <w:szCs w:val="32"/>
          <w:lang w:val="en-US" w:eastAsia="zh-CN" w:bidi="ar-SA"/>
        </w:rPr>
        <w:t>良好，16分-17分。主题较为明确，格式规范，要素齐全，剧本丰满，视频清晰。提交及时。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9" w:line="320" w:lineRule="auto"/>
        <w:ind w:firstLine="640" w:firstLineChars="200"/>
        <w:textAlignment w:val="baseline"/>
        <w:rPr>
          <w:rFonts w:hint="eastAsia" w:ascii="仿宋_GB2312" w:hAnsi="仿宋_GB2312" w:eastAsia="仿宋_GB2312" w:cs="仿宋_GB2312"/>
          <w:snapToGrid/>
          <w:color w:val="000000"/>
          <w:kern w:val="2"/>
          <w:sz w:val="32"/>
          <w:szCs w:val="32"/>
          <w:lang w:val="en-US" w:eastAsia="zh-CN" w:bidi="ar-SA"/>
        </w:rPr>
      </w:pPr>
      <w:r>
        <w:rPr>
          <w:rFonts w:hint="eastAsia" w:ascii="仿宋_GB2312" w:hAnsi="仿宋_GB2312" w:eastAsia="仿宋_GB2312" w:cs="仿宋_GB2312"/>
          <w:snapToGrid/>
          <w:color w:val="000000"/>
          <w:kern w:val="2"/>
          <w:sz w:val="32"/>
          <w:szCs w:val="32"/>
          <w:lang w:val="en-US" w:eastAsia="zh-CN" w:bidi="ar-SA"/>
        </w:rPr>
        <w:t>中等，14分-15分。各阶段作业齐全、格式大致规范，视频基本能够反映问题。提交及时。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9" w:line="320" w:lineRule="auto"/>
        <w:ind w:firstLine="640" w:firstLineChars="200"/>
        <w:textAlignment w:val="baseline"/>
        <w:rPr>
          <w:rFonts w:hint="eastAsia" w:ascii="仿宋_GB2312" w:hAnsi="仿宋_GB2312" w:eastAsia="仿宋_GB2312" w:cs="仿宋_GB2312"/>
          <w:snapToGrid/>
          <w:color w:val="000000"/>
          <w:kern w:val="2"/>
          <w:sz w:val="32"/>
          <w:szCs w:val="32"/>
          <w:lang w:val="en-US" w:eastAsia="zh-CN" w:bidi="ar-SA"/>
        </w:rPr>
      </w:pPr>
      <w:r>
        <w:rPr>
          <w:rFonts w:hint="eastAsia" w:ascii="仿宋_GB2312" w:hAnsi="仿宋_GB2312" w:eastAsia="仿宋_GB2312" w:cs="仿宋_GB2312"/>
          <w:snapToGrid/>
          <w:color w:val="000000"/>
          <w:kern w:val="2"/>
          <w:sz w:val="32"/>
          <w:szCs w:val="32"/>
          <w:lang w:val="en-US" w:eastAsia="zh-CN" w:bidi="ar-SA"/>
        </w:rPr>
        <w:t>及格，12分-13分。剧本要素不全，视频画面较为清晰，主题不够突出，没有规定格式的电子版作业。提交不及时。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9" w:line="320" w:lineRule="auto"/>
        <w:ind w:firstLine="640" w:firstLineChars="200"/>
        <w:textAlignment w:val="baseline"/>
        <w:rPr>
          <w:rFonts w:hint="eastAsia" w:ascii="仿宋_GB2312" w:hAnsi="仿宋_GB2312" w:eastAsia="仿宋_GB2312" w:cs="仿宋_GB2312"/>
          <w:snapToGrid/>
          <w:color w:val="000000"/>
          <w:kern w:val="2"/>
          <w:sz w:val="32"/>
          <w:szCs w:val="32"/>
          <w:lang w:val="en-US" w:eastAsia="zh-CN" w:bidi="ar-SA"/>
        </w:rPr>
      </w:pPr>
      <w:r>
        <w:rPr>
          <w:rFonts w:hint="eastAsia" w:ascii="仿宋_GB2312" w:hAnsi="仿宋_GB2312" w:eastAsia="仿宋_GB2312" w:cs="仿宋_GB2312"/>
          <w:snapToGrid/>
          <w:color w:val="000000"/>
          <w:kern w:val="2"/>
          <w:sz w:val="32"/>
          <w:szCs w:val="32"/>
          <w:lang w:val="en-US" w:eastAsia="zh-CN" w:bidi="ar-SA"/>
        </w:rPr>
        <w:t>不及格，0分-11分。剧本不够丰满，关键词出现错别字。视频形式单一，只是采访没有解决方案。提交不及时。</w:t>
      </w:r>
    </w:p>
    <w:p>
      <w:pPr>
        <w:jc w:val="right"/>
        <w:rPr>
          <w:rFonts w:hint="eastAsia" w:ascii="仿宋_GB2312" w:hAnsi="仿宋_GB2312" w:eastAsia="仿宋_GB2312" w:cs="仿宋_GB2312"/>
          <w:color w:val="000000"/>
          <w:sz w:val="32"/>
          <w:szCs w:val="32"/>
        </w:rPr>
      </w:pPr>
    </w:p>
    <w:p>
      <w:pPr>
        <w:jc w:val="right"/>
        <w:rPr>
          <w:rFonts w:hint="eastAsia" w:ascii="仿宋_GB2312" w:hAnsi="仿宋_GB2312" w:eastAsia="仿宋_GB2312" w:cs="仿宋_GB2312"/>
          <w:color w:val="000000"/>
          <w:sz w:val="32"/>
          <w:szCs w:val="32"/>
        </w:rPr>
      </w:pPr>
    </w:p>
    <w:p>
      <w:pPr>
        <w:jc w:val="righ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习近平新时代中国特色社会主义思想概论教研室</w:t>
      </w:r>
    </w:p>
    <w:p>
      <w:pPr>
        <w:jc w:val="righ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 年 8 月</w:t>
      </w:r>
    </w:p>
    <w:p>
      <w:pPr>
        <w:widowControl/>
        <w:jc w:val="left"/>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br w:type="page"/>
      </w:r>
    </w:p>
    <w:p>
      <w:pPr>
        <w:overflowPunct w:val="0"/>
        <w:ind w:firstLine="600" w:firstLineChars="200"/>
        <w:jc w:val="center"/>
        <w:rPr>
          <w:rFonts w:ascii="方正楷体简体" w:hAnsi="方正楷体简体" w:eastAsia="方正楷体简体" w:cs="Times New Roman"/>
          <w:sz w:val="30"/>
          <w:szCs w:val="30"/>
        </w:rPr>
      </w:pPr>
      <w:r>
        <w:rPr>
          <w:rFonts w:ascii="方正楷体简体" w:hAnsi="方正楷体简体" w:eastAsia="方正楷体简体" w:cs="Times New Roman"/>
          <w:sz w:val="30"/>
          <w:szCs w:val="30"/>
        </w:rPr>
        <w:drawing>
          <wp:inline distT="0" distB="0" distL="114300" distR="114300">
            <wp:extent cx="4702810" cy="2218055"/>
            <wp:effectExtent l="0" t="0" r="2540" b="10795"/>
            <wp:docPr id="29" name="图片 2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片1"/>
                    <pic:cNvPicPr>
                      <a:picLocks noChangeAspect="1"/>
                    </pic:cNvPicPr>
                  </pic:nvPicPr>
                  <pic:blipFill>
                    <a:blip r:embed="rId4"/>
                    <a:stretch>
                      <a:fillRect/>
                    </a:stretch>
                  </pic:blipFill>
                  <pic:spPr>
                    <a:xfrm>
                      <a:off x="0" y="0"/>
                      <a:ext cx="4702810" cy="2218055"/>
                    </a:xfrm>
                    <a:prstGeom prst="rect">
                      <a:avLst/>
                    </a:prstGeom>
                  </pic:spPr>
                </pic:pic>
              </a:graphicData>
            </a:graphic>
          </wp:inline>
        </w:drawing>
      </w:r>
    </w:p>
    <w:p>
      <w:pPr>
        <w:spacing w:line="480" w:lineRule="auto"/>
        <w:jc w:val="center"/>
        <w:rPr>
          <w:rFonts w:ascii="黑体" w:hAnsi="黑体" w:eastAsia="黑体" w:cs="黑体"/>
          <w:sz w:val="48"/>
          <w:szCs w:val="48"/>
        </w:rPr>
      </w:pPr>
    </w:p>
    <w:p>
      <w:pPr>
        <w:spacing w:line="360" w:lineRule="auto"/>
        <w:jc w:val="center"/>
        <w:rPr>
          <w:rFonts w:ascii="黑体" w:hAnsi="黑体" w:eastAsia="黑体" w:cs="黑体"/>
          <w:sz w:val="48"/>
          <w:szCs w:val="48"/>
        </w:rPr>
      </w:pPr>
      <w:r>
        <w:rPr>
          <w:rFonts w:hint="eastAsia" w:ascii="黑体" w:hAnsi="黑体" w:eastAsia="黑体" w:cs="黑体"/>
          <w:sz w:val="48"/>
          <w:szCs w:val="48"/>
        </w:rPr>
        <w:t>2023-2024学年第一学期</w:t>
      </w:r>
    </w:p>
    <w:p>
      <w:pPr>
        <w:spacing w:line="360" w:lineRule="auto"/>
        <w:jc w:val="center"/>
        <w:rPr>
          <w:rFonts w:ascii="华文楷体" w:hAnsi="华文楷体" w:eastAsia="华文楷体" w:cs="Times New Roman"/>
          <w:sz w:val="40"/>
          <w:szCs w:val="40"/>
        </w:rPr>
      </w:pPr>
      <w:r>
        <w:rPr>
          <w:rFonts w:hint="eastAsia" w:ascii="黑体" w:hAnsi="黑体" w:eastAsia="黑体" w:cs="黑体"/>
          <w:sz w:val="48"/>
          <w:szCs w:val="48"/>
        </w:rPr>
        <w:t>思政课课程作业</w:t>
      </w:r>
    </w:p>
    <w:p>
      <w:pPr>
        <w:spacing w:before="312" w:beforeLines="100" w:after="100" w:afterAutospacing="1"/>
        <w:ind w:firstLine="1800" w:firstLineChars="500"/>
        <w:rPr>
          <w:rFonts w:ascii="仿宋" w:hAnsi="仿宋" w:eastAsia="仿宋" w:cs="仿宋"/>
          <w:sz w:val="36"/>
          <w:szCs w:val="36"/>
        </w:rPr>
      </w:pPr>
    </w:p>
    <w:p>
      <w:pPr>
        <w:spacing w:before="312" w:beforeLines="100" w:after="100" w:afterAutospacing="1"/>
        <w:ind w:firstLine="1800" w:firstLineChars="500"/>
        <w:rPr>
          <w:rFonts w:ascii="仿宋" w:hAnsi="仿宋" w:eastAsia="仿宋" w:cs="仿宋"/>
          <w:sz w:val="36"/>
          <w:szCs w:val="36"/>
        </w:rPr>
      </w:pPr>
      <w:r>
        <w:rPr>
          <w:rFonts w:hint="eastAsia" w:ascii="仿宋" w:hAnsi="仿宋" w:eastAsia="仿宋" w:cs="仿宋"/>
          <w:sz w:val="36"/>
          <w:szCs w:val="36"/>
        </w:rPr>
        <w:t>课程名称：</w:t>
      </w:r>
      <w:r>
        <w:rPr>
          <w:rFonts w:hint="eastAsia" w:ascii="仿宋" w:hAnsi="仿宋" w:eastAsia="仿宋" w:cs="仿宋"/>
          <w:sz w:val="36"/>
          <w:szCs w:val="36"/>
          <w:u w:val="single"/>
        </w:rPr>
        <w:t xml:space="preserve">                </w:t>
      </w:r>
    </w:p>
    <w:p>
      <w:pPr>
        <w:spacing w:before="312" w:beforeLines="100" w:after="100" w:afterAutospacing="1"/>
        <w:ind w:firstLine="1800" w:firstLineChars="500"/>
        <w:rPr>
          <w:rFonts w:ascii="仿宋" w:hAnsi="仿宋" w:eastAsia="仿宋" w:cs="仿宋"/>
          <w:sz w:val="36"/>
          <w:szCs w:val="36"/>
          <w:u w:val="single"/>
        </w:rPr>
      </w:pPr>
      <w:r>
        <w:rPr>
          <w:rFonts w:hint="eastAsia" w:ascii="仿宋" w:hAnsi="仿宋" w:eastAsia="仿宋" w:cs="仿宋"/>
          <w:sz w:val="36"/>
          <w:szCs w:val="36"/>
        </w:rPr>
        <w:t>专业班级：</w:t>
      </w:r>
      <w:r>
        <w:rPr>
          <w:rFonts w:hint="eastAsia" w:ascii="仿宋" w:hAnsi="仿宋" w:eastAsia="仿宋" w:cs="仿宋"/>
          <w:sz w:val="36"/>
          <w:szCs w:val="36"/>
          <w:u w:val="single"/>
        </w:rPr>
        <w:t xml:space="preserve">                </w:t>
      </w:r>
    </w:p>
    <w:p>
      <w:pPr>
        <w:spacing w:before="312" w:beforeLines="100" w:after="100" w:afterAutospacing="1"/>
        <w:ind w:firstLine="1800" w:firstLineChars="500"/>
        <w:rPr>
          <w:rFonts w:ascii="仿宋" w:hAnsi="仿宋" w:eastAsia="仿宋" w:cs="仿宋"/>
          <w:sz w:val="36"/>
          <w:szCs w:val="36"/>
          <w:u w:val="single"/>
        </w:rPr>
      </w:pPr>
      <w:r>
        <w:rPr>
          <w:rFonts w:hint="eastAsia" w:ascii="仿宋" w:hAnsi="仿宋" w:eastAsia="仿宋" w:cs="仿宋"/>
          <w:sz w:val="36"/>
          <w:szCs w:val="36"/>
        </w:rPr>
        <w:t>组    别：</w:t>
      </w:r>
      <w:r>
        <w:rPr>
          <w:rFonts w:hint="eastAsia" w:ascii="仿宋" w:hAnsi="仿宋" w:eastAsia="仿宋" w:cs="仿宋"/>
          <w:sz w:val="36"/>
          <w:szCs w:val="36"/>
          <w:u w:val="single"/>
        </w:rPr>
        <w:t xml:space="preserve">                </w:t>
      </w:r>
    </w:p>
    <w:p>
      <w:pPr>
        <w:spacing w:before="312" w:beforeLines="100" w:after="100" w:afterAutospacing="1"/>
        <w:ind w:firstLine="1800" w:firstLineChars="500"/>
        <w:rPr>
          <w:rFonts w:ascii="仿宋" w:hAnsi="仿宋" w:eastAsia="仿宋" w:cs="仿宋"/>
          <w:sz w:val="36"/>
          <w:szCs w:val="36"/>
          <w:u w:val="single"/>
        </w:rPr>
      </w:pPr>
      <w:r>
        <w:rPr>
          <w:rFonts w:hint="eastAsia" w:ascii="仿宋" w:hAnsi="仿宋" w:eastAsia="仿宋" w:cs="仿宋"/>
          <w:sz w:val="36"/>
          <w:szCs w:val="36"/>
        </w:rPr>
        <w:t>指导教师：</w:t>
      </w:r>
      <w:r>
        <w:rPr>
          <w:rFonts w:hint="eastAsia" w:ascii="仿宋" w:hAnsi="仿宋" w:eastAsia="仿宋" w:cs="仿宋"/>
          <w:sz w:val="36"/>
          <w:szCs w:val="36"/>
          <w:u w:val="single"/>
        </w:rPr>
        <w:t xml:space="preserve">                </w:t>
      </w:r>
    </w:p>
    <w:p>
      <w:pPr>
        <w:spacing w:after="120"/>
        <w:ind w:firstLine="320" w:firstLineChars="100"/>
        <w:jc w:val="center"/>
        <w:rPr>
          <w:rFonts w:ascii="华文楷体" w:hAnsi="华文楷体" w:eastAsia="华文楷体" w:cs="Times New Roman"/>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r>
        <w:rPr>
          <w:rFonts w:hint="eastAsia" w:ascii="宋体" w:hAnsi="宋体" w:eastAsia="宋体" w:cs="宋体"/>
          <w:sz w:val="32"/>
          <w:szCs w:val="32"/>
        </w:rPr>
        <w:t>习近平新时代中国特色社会主义思想概论教研室</w:t>
      </w:r>
    </w:p>
    <w:p>
      <w:pPr>
        <w:tabs>
          <w:tab w:val="center" w:pos="4873"/>
          <w:tab w:val="left" w:pos="6321"/>
        </w:tabs>
        <w:jc w:val="center"/>
      </w:pPr>
      <w:r>
        <w:rPr>
          <w:rFonts w:hint="eastAsia" w:ascii="宋体" w:hAnsi="宋体" w:eastAsia="宋体" w:cs="宋体"/>
          <w:sz w:val="32"/>
          <w:szCs w:val="32"/>
        </w:rPr>
        <w:t>202</w:t>
      </w:r>
      <w:r>
        <w:rPr>
          <w:rFonts w:hint="eastAsia" w:ascii="宋体" w:hAnsi="宋体" w:cs="宋体"/>
          <w:sz w:val="32"/>
          <w:szCs w:val="32"/>
        </w:rPr>
        <w:t>3年</w:t>
      </w:r>
      <w:r>
        <w:rPr>
          <w:rFonts w:hint="eastAsia" w:ascii="宋体" w:hAnsi="宋体" w:eastAsia="宋体" w:cs="宋体"/>
          <w:sz w:val="32"/>
          <w:szCs w:val="32"/>
        </w:rPr>
        <w:t>8</w:t>
      </w:r>
      <w:r>
        <w:rPr>
          <w:rFonts w:hint="eastAsia" w:ascii="宋体" w:hAnsi="宋体" w:cs="宋体"/>
          <w:sz w:val="32"/>
          <w:szCs w:val="32"/>
        </w:rPr>
        <w:t>月</w:t>
      </w:r>
    </w:p>
    <w:p>
      <w:pPr>
        <w:rPr>
          <w:rFonts w:ascii="仿宋" w:hAnsi="仿宋" w:eastAsia="仿宋" w:cs="仿宋"/>
          <w:b/>
          <w:bCs/>
          <w:sz w:val="36"/>
          <w:szCs w:val="36"/>
        </w:rPr>
      </w:pPr>
      <w:r>
        <w:rPr>
          <w:rFonts w:hint="eastAsia" w:ascii="仿宋" w:hAnsi="仿宋" w:eastAsia="仿宋" w:cs="仿宋"/>
          <w:b/>
          <w:bCs/>
          <w:sz w:val="36"/>
          <w:szCs w:val="36"/>
        </w:rPr>
        <w:br w:type="page"/>
      </w:r>
    </w:p>
    <w:p>
      <w:pPr>
        <w:pStyle w:val="2"/>
        <w:widowControl w:val="0"/>
        <w:kinsoku/>
        <w:autoSpaceDE/>
        <w:autoSpaceDN/>
        <w:adjustRightInd/>
        <w:snapToGrid/>
        <w:ind w:firstLine="361"/>
        <w:jc w:val="center"/>
        <w:textAlignment w:val="auto"/>
        <w:rPr>
          <w:rFonts w:ascii="仿宋" w:hAnsi="仿宋" w:eastAsia="仿宋" w:cs="仿宋"/>
          <w:b/>
          <w:bCs/>
          <w:sz w:val="36"/>
          <w:szCs w:val="36"/>
          <w:lang w:eastAsia="zh-CN"/>
        </w:rPr>
      </w:pPr>
      <w:r>
        <w:rPr>
          <w:rFonts w:hint="eastAsia" w:ascii="仿宋" w:hAnsi="仿宋" w:eastAsia="仿宋" w:cs="仿宋"/>
          <w:b/>
          <w:bCs/>
          <w:sz w:val="36"/>
          <w:szCs w:val="36"/>
          <w:lang w:eastAsia="zh-CN"/>
        </w:rPr>
        <w:t>“银科青年议事堂”协调会</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2"/>
        <w:gridCol w:w="946"/>
        <w:gridCol w:w="946"/>
        <w:gridCol w:w="956"/>
        <w:gridCol w:w="963"/>
        <w:gridCol w:w="883"/>
        <w:gridCol w:w="171"/>
        <w:gridCol w:w="1093"/>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0" w:type="dxa"/>
          </w:tcPr>
          <w:p>
            <w:pPr>
              <w:spacing w:line="480" w:lineRule="exact"/>
              <w:jc w:val="center"/>
              <w:rPr>
                <w:rFonts w:ascii="仿宋_GB2312" w:hAnsi="黑体" w:eastAsia="仿宋_GB2312" w:cs="仿宋"/>
                <w:b/>
                <w:bCs/>
                <w:kern w:val="0"/>
                <w:sz w:val="28"/>
                <w:szCs w:val="28"/>
              </w:rPr>
            </w:pPr>
            <w:r>
              <w:rPr>
                <w:rFonts w:hint="eastAsia" w:ascii="仿宋_GB2312" w:hAnsi="黑体" w:eastAsia="仿宋_GB2312" w:cs="仿宋"/>
                <w:b/>
                <w:bCs/>
                <w:kern w:val="0"/>
                <w:sz w:val="28"/>
                <w:szCs w:val="28"/>
              </w:rPr>
              <w:t>主题</w:t>
            </w:r>
          </w:p>
        </w:tc>
        <w:tc>
          <w:tcPr>
            <w:tcW w:w="7566" w:type="dxa"/>
            <w:gridSpan w:val="8"/>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0" w:type="dxa"/>
          </w:tcPr>
          <w:p>
            <w:pPr>
              <w:spacing w:line="480" w:lineRule="exact"/>
              <w:jc w:val="center"/>
              <w:rPr>
                <w:rFonts w:ascii="仿宋_GB2312" w:hAnsi="黑体" w:eastAsia="仿宋_GB2312" w:cs="仿宋"/>
                <w:b/>
                <w:bCs/>
                <w:kern w:val="0"/>
                <w:sz w:val="28"/>
                <w:szCs w:val="28"/>
              </w:rPr>
            </w:pPr>
            <w:r>
              <w:rPr>
                <w:rFonts w:hint="eastAsia" w:ascii="仿宋_GB2312" w:hAnsi="黑体" w:eastAsia="仿宋_GB2312" w:cs="仿宋"/>
                <w:b/>
                <w:bCs/>
                <w:kern w:val="0"/>
                <w:sz w:val="28"/>
                <w:szCs w:val="28"/>
              </w:rPr>
              <w:t>角色</w:t>
            </w:r>
          </w:p>
        </w:tc>
        <w:tc>
          <w:tcPr>
            <w:tcW w:w="1027" w:type="dxa"/>
          </w:tcPr>
          <w:p>
            <w:pPr>
              <w:pStyle w:val="2"/>
              <w:widowControl w:val="0"/>
              <w:kinsoku/>
              <w:overflowPunct w:val="0"/>
              <w:autoSpaceDE/>
              <w:autoSpaceDN/>
              <w:adjustRightInd/>
              <w:snapToGrid/>
              <w:ind w:firstLine="300"/>
              <w:jc w:val="center"/>
              <w:textAlignment w:val="auto"/>
              <w:rPr>
                <w:rFonts w:ascii="仿宋" w:hAnsi="仿宋" w:eastAsia="仿宋" w:cs="仿宋"/>
                <w:color w:val="FF0000"/>
                <w:sz w:val="30"/>
                <w:szCs w:val="30"/>
                <w:lang w:eastAsia="zh-CN"/>
              </w:rPr>
            </w:pPr>
          </w:p>
        </w:tc>
        <w:tc>
          <w:tcPr>
            <w:tcW w:w="1027"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038"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040"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144" w:type="dxa"/>
            <w:gridSpan w:val="2"/>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190"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100"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0" w:type="dxa"/>
          </w:tcPr>
          <w:p>
            <w:pPr>
              <w:spacing w:line="480" w:lineRule="exact"/>
              <w:jc w:val="center"/>
              <w:rPr>
                <w:rFonts w:ascii="仿宋_GB2312" w:hAnsi="黑体" w:eastAsia="仿宋_GB2312" w:cs="仿宋"/>
                <w:b/>
                <w:bCs/>
                <w:kern w:val="0"/>
                <w:sz w:val="28"/>
                <w:szCs w:val="28"/>
              </w:rPr>
            </w:pPr>
            <w:r>
              <w:rPr>
                <w:rFonts w:hint="eastAsia" w:ascii="仿宋_GB2312" w:hAnsi="黑体" w:eastAsia="仿宋_GB2312" w:cs="仿宋"/>
                <w:b/>
                <w:bCs/>
                <w:kern w:val="0"/>
                <w:sz w:val="28"/>
                <w:szCs w:val="28"/>
              </w:rPr>
              <w:t>扮演者</w:t>
            </w:r>
          </w:p>
        </w:tc>
        <w:tc>
          <w:tcPr>
            <w:tcW w:w="1027" w:type="dxa"/>
          </w:tcPr>
          <w:p>
            <w:pPr>
              <w:pStyle w:val="2"/>
              <w:widowControl w:val="0"/>
              <w:kinsoku/>
              <w:overflowPunct w:val="0"/>
              <w:autoSpaceDE/>
              <w:autoSpaceDN/>
              <w:adjustRightInd/>
              <w:snapToGrid/>
              <w:ind w:firstLine="0" w:firstLineChars="0"/>
              <w:jc w:val="both"/>
              <w:textAlignment w:val="auto"/>
              <w:rPr>
                <w:rFonts w:ascii="仿宋" w:hAnsi="仿宋" w:eastAsia="仿宋" w:cs="仿宋"/>
                <w:color w:val="FF0000"/>
                <w:sz w:val="30"/>
                <w:szCs w:val="30"/>
                <w:lang w:eastAsia="zh-CN"/>
              </w:rPr>
            </w:pPr>
          </w:p>
        </w:tc>
        <w:tc>
          <w:tcPr>
            <w:tcW w:w="1027"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038"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040"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144" w:type="dxa"/>
            <w:gridSpan w:val="2"/>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190"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100" w:type="dxa"/>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4" w:hRule="atLeast"/>
        </w:trPr>
        <w:tc>
          <w:tcPr>
            <w:tcW w:w="1640" w:type="dxa"/>
            <w:vAlign w:val="center"/>
          </w:tcPr>
          <w:p>
            <w:pPr>
              <w:spacing w:line="480" w:lineRule="exact"/>
              <w:jc w:val="center"/>
              <w:rPr>
                <w:rFonts w:ascii="仿宋_GB2312" w:hAnsi="黑体" w:eastAsia="仿宋_GB2312" w:cs="仿宋"/>
                <w:b/>
                <w:bCs/>
                <w:kern w:val="0"/>
                <w:sz w:val="28"/>
                <w:szCs w:val="28"/>
              </w:rPr>
            </w:pPr>
            <w:r>
              <w:rPr>
                <w:rFonts w:hint="eastAsia" w:ascii="仿宋_GB2312" w:hAnsi="黑体" w:eastAsia="仿宋_GB2312" w:cs="仿宋"/>
                <w:b/>
                <w:bCs/>
                <w:kern w:val="0"/>
                <w:sz w:val="28"/>
                <w:szCs w:val="28"/>
              </w:rPr>
              <w:t>剧本</w:t>
            </w:r>
          </w:p>
        </w:tc>
        <w:tc>
          <w:tcPr>
            <w:tcW w:w="7566" w:type="dxa"/>
            <w:gridSpan w:val="8"/>
          </w:tcPr>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0" w:firstLineChars="0"/>
              <w:textAlignment w:val="auto"/>
              <w:rPr>
                <w:rFonts w:ascii="仿宋" w:hAnsi="仿宋" w:eastAsia="仿宋" w:cs="仿宋"/>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0" w:type="dxa"/>
            <w:vAlign w:val="center"/>
          </w:tcPr>
          <w:p>
            <w:pPr>
              <w:spacing w:line="480" w:lineRule="exact"/>
              <w:jc w:val="center"/>
              <w:rPr>
                <w:rFonts w:ascii="仿宋_GB2312" w:hAnsi="黑体" w:eastAsia="仿宋_GB2312" w:cs="仿宋"/>
                <w:b/>
                <w:bCs/>
                <w:kern w:val="0"/>
                <w:sz w:val="28"/>
                <w:szCs w:val="28"/>
              </w:rPr>
            </w:pPr>
            <w:r>
              <w:rPr>
                <w:rFonts w:hint="eastAsia" w:ascii="仿宋_GB2312" w:hAnsi="黑体" w:eastAsia="仿宋_GB2312" w:cs="仿宋"/>
                <w:b/>
                <w:bCs/>
                <w:kern w:val="0"/>
                <w:sz w:val="28"/>
                <w:szCs w:val="28"/>
              </w:rPr>
              <w:t>自我评价</w:t>
            </w:r>
          </w:p>
        </w:tc>
        <w:tc>
          <w:tcPr>
            <w:tcW w:w="7566" w:type="dxa"/>
            <w:gridSpan w:val="8"/>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p>
            <w:pPr>
              <w:pStyle w:val="2"/>
              <w:widowControl w:val="0"/>
              <w:kinsoku/>
              <w:overflowPunct w:val="0"/>
              <w:autoSpaceDE/>
              <w:autoSpaceDN/>
              <w:adjustRightInd/>
              <w:snapToGrid/>
              <w:ind w:firstLine="300"/>
              <w:jc w:val="center"/>
              <w:textAlignment w:val="auto"/>
              <w:rPr>
                <w:rFonts w:hint="eastAsia" w:ascii="仿宋" w:hAnsi="仿宋" w:eastAsia="仿宋" w:cs="仿宋"/>
                <w:sz w:val="30"/>
                <w:szCs w:val="30"/>
                <w:lang w:eastAsia="zh-CN"/>
              </w:rPr>
            </w:pPr>
          </w:p>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1640" w:type="dxa"/>
            <w:vAlign w:val="center"/>
          </w:tcPr>
          <w:p>
            <w:pPr>
              <w:spacing w:line="480" w:lineRule="exact"/>
              <w:jc w:val="center"/>
              <w:rPr>
                <w:rFonts w:ascii="仿宋_GB2312" w:hAnsi="黑体" w:eastAsia="仿宋_GB2312" w:cs="仿宋"/>
                <w:b/>
                <w:bCs/>
                <w:kern w:val="0"/>
                <w:sz w:val="28"/>
                <w:szCs w:val="28"/>
              </w:rPr>
            </w:pPr>
            <w:r>
              <w:rPr>
                <w:rFonts w:hint="eastAsia" w:ascii="仿宋_GB2312" w:hAnsi="黑体" w:eastAsia="仿宋_GB2312" w:cs="仿宋"/>
                <w:b/>
                <w:bCs/>
                <w:kern w:val="0"/>
                <w:sz w:val="28"/>
                <w:szCs w:val="28"/>
              </w:rPr>
              <w:t>教师评价</w:t>
            </w:r>
          </w:p>
        </w:tc>
        <w:tc>
          <w:tcPr>
            <w:tcW w:w="7566" w:type="dxa"/>
            <w:gridSpan w:val="8"/>
          </w:tcPr>
          <w:p>
            <w:pPr>
              <w:pStyle w:val="2"/>
              <w:widowControl w:val="0"/>
              <w:kinsoku/>
              <w:overflowPunct w:val="0"/>
              <w:autoSpaceDE/>
              <w:autoSpaceDN/>
              <w:adjustRightInd/>
              <w:snapToGrid/>
              <w:ind w:firstLine="300"/>
              <w:textAlignment w:val="auto"/>
              <w:rPr>
                <w:rFonts w:hint="eastAsia" w:ascii="仿宋" w:hAnsi="仿宋" w:eastAsia="仿宋" w:cs="仿宋"/>
                <w:sz w:val="30"/>
                <w:szCs w:val="30"/>
                <w:lang w:eastAsia="zh-CN"/>
              </w:rPr>
            </w:pPr>
          </w:p>
          <w:p>
            <w:pPr>
              <w:pStyle w:val="2"/>
              <w:widowControl w:val="0"/>
              <w:kinsoku/>
              <w:overflowPunct w:val="0"/>
              <w:autoSpaceDE/>
              <w:autoSpaceDN/>
              <w:adjustRightInd/>
              <w:snapToGrid/>
              <w:ind w:firstLine="0" w:firstLineChars="0"/>
              <w:jc w:val="both"/>
              <w:textAlignment w:val="auto"/>
              <w:rPr>
                <w:rFonts w:ascii="仿宋" w:hAnsi="仿宋" w:eastAsia="仿宋" w:cs="仿宋"/>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640" w:type="dxa"/>
          </w:tcPr>
          <w:p>
            <w:pPr>
              <w:spacing w:line="480" w:lineRule="exact"/>
              <w:jc w:val="center"/>
              <w:rPr>
                <w:rFonts w:ascii="仿宋_GB2312" w:hAnsi="黑体" w:eastAsia="仿宋_GB2312" w:cs="仿宋"/>
                <w:b/>
                <w:bCs/>
                <w:kern w:val="0"/>
                <w:sz w:val="28"/>
                <w:szCs w:val="28"/>
              </w:rPr>
            </w:pPr>
            <w:r>
              <w:rPr>
                <w:rFonts w:hint="eastAsia" w:ascii="仿宋_GB2312" w:hAnsi="黑体" w:eastAsia="仿宋_GB2312" w:cs="仿宋"/>
                <w:b/>
                <w:bCs/>
                <w:kern w:val="0"/>
                <w:sz w:val="28"/>
                <w:szCs w:val="28"/>
              </w:rPr>
              <w:t>教师评分</w:t>
            </w:r>
          </w:p>
          <w:p>
            <w:pPr>
              <w:spacing w:line="480" w:lineRule="exact"/>
              <w:jc w:val="center"/>
              <w:rPr>
                <w:rFonts w:ascii="仿宋_GB2312" w:hAnsi="黑体" w:eastAsia="仿宋_GB2312" w:cs="仿宋"/>
                <w:b/>
                <w:bCs/>
                <w:kern w:val="0"/>
                <w:sz w:val="28"/>
                <w:szCs w:val="28"/>
              </w:rPr>
            </w:pPr>
            <w:r>
              <w:rPr>
                <w:rFonts w:hint="eastAsia" w:ascii="仿宋_GB2312" w:hAnsi="黑体" w:eastAsia="仿宋_GB2312" w:cs="仿宋"/>
                <w:b/>
                <w:bCs/>
                <w:kern w:val="0"/>
                <w:sz w:val="28"/>
                <w:szCs w:val="28"/>
              </w:rPr>
              <w:t>（20分）</w:t>
            </w:r>
          </w:p>
        </w:tc>
        <w:tc>
          <w:tcPr>
            <w:tcW w:w="3092" w:type="dxa"/>
            <w:gridSpan w:val="3"/>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c>
          <w:tcPr>
            <w:tcW w:w="1996" w:type="dxa"/>
            <w:gridSpan w:val="2"/>
            <w:vAlign w:val="center"/>
          </w:tcPr>
          <w:p>
            <w:pPr>
              <w:spacing w:line="480" w:lineRule="exact"/>
              <w:jc w:val="center"/>
              <w:rPr>
                <w:rFonts w:ascii="仿宋" w:hAnsi="仿宋" w:eastAsia="仿宋" w:cs="仿宋"/>
                <w:kern w:val="0"/>
                <w:sz w:val="30"/>
                <w:szCs w:val="30"/>
              </w:rPr>
            </w:pPr>
            <w:r>
              <w:rPr>
                <w:rFonts w:hint="eastAsia" w:ascii="仿宋_GB2312" w:hAnsi="黑体" w:eastAsia="仿宋_GB2312" w:cs="仿宋"/>
                <w:b/>
                <w:bCs/>
                <w:kern w:val="0"/>
                <w:sz w:val="28"/>
                <w:szCs w:val="28"/>
              </w:rPr>
              <w:t>教师签名</w:t>
            </w:r>
          </w:p>
        </w:tc>
        <w:tc>
          <w:tcPr>
            <w:tcW w:w="2478" w:type="dxa"/>
            <w:gridSpan w:val="3"/>
          </w:tcPr>
          <w:p>
            <w:pPr>
              <w:pStyle w:val="2"/>
              <w:widowControl w:val="0"/>
              <w:kinsoku/>
              <w:overflowPunct w:val="0"/>
              <w:autoSpaceDE/>
              <w:autoSpaceDN/>
              <w:adjustRightInd/>
              <w:snapToGrid/>
              <w:ind w:firstLine="300"/>
              <w:jc w:val="center"/>
              <w:textAlignment w:val="auto"/>
              <w:rPr>
                <w:rFonts w:ascii="仿宋" w:hAnsi="仿宋" w:eastAsia="仿宋" w:cs="仿宋"/>
                <w:sz w:val="30"/>
                <w:szCs w:val="30"/>
                <w:lang w:eastAsia="zh-CN"/>
              </w:rPr>
            </w:pP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86"/>
    <w:family w:val="auto"/>
    <w:pitch w:val="default"/>
    <w:sig w:usb0="00000000" w:usb1="00000000" w:usb2="00000012"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NTQzMWEyZjAzMDhiOWUwNWU1M2E2NGU4ZDNlNjUifQ=="/>
  </w:docVars>
  <w:rsids>
    <w:rsidRoot w:val="004E0C2B"/>
    <w:rsid w:val="004E0C2B"/>
    <w:rsid w:val="009025C5"/>
    <w:rsid w:val="009E4FC5"/>
    <w:rsid w:val="421C4CF9"/>
    <w:rsid w:val="618D43FA"/>
    <w:rsid w:val="7E846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8"/>
    <w:qFormat/>
    <w:uiPriority w:val="99"/>
    <w:pPr>
      <w:widowControl/>
      <w:kinsoku w:val="0"/>
      <w:autoSpaceDE w:val="0"/>
      <w:autoSpaceDN w:val="0"/>
      <w:adjustRightInd w:val="0"/>
      <w:snapToGrid w:val="0"/>
      <w:spacing w:after="0"/>
      <w:ind w:firstLine="420" w:firstLineChars="100"/>
      <w:jc w:val="left"/>
      <w:textAlignment w:val="baseline"/>
    </w:pPr>
    <w:rPr>
      <w:rFonts w:ascii="Arial" w:hAnsi="Arial" w:eastAsia="Arial" w:cs="Arial"/>
      <w:snapToGrid w:val="0"/>
      <w:color w:val="000000"/>
      <w:kern w:val="0"/>
      <w:szCs w:val="21"/>
      <w:lang w:eastAsia="en-US"/>
    </w:rPr>
  </w:style>
  <w:style w:type="paragraph" w:styleId="3">
    <w:name w:val="Body Text"/>
    <w:basedOn w:val="1"/>
    <w:link w:val="7"/>
    <w:semiHidden/>
    <w:unhideWhenUsed/>
    <w:qFormat/>
    <w:uiPriority w:val="99"/>
    <w:pPr>
      <w:spacing w:after="120"/>
    </w:pPr>
  </w:style>
  <w:style w:type="table" w:styleId="5">
    <w:name w:val="Table Grid"/>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正文文本 字符"/>
    <w:basedOn w:val="6"/>
    <w:link w:val="3"/>
    <w:semiHidden/>
    <w:qFormat/>
    <w:uiPriority w:val="99"/>
  </w:style>
  <w:style w:type="character" w:customStyle="1" w:styleId="8">
    <w:name w:val="正文文本首行缩进 字符"/>
    <w:basedOn w:val="7"/>
    <w:link w:val="2"/>
    <w:qFormat/>
    <w:uiPriority w:val="99"/>
    <w:rPr>
      <w:rFonts w:ascii="Arial" w:hAnsi="Arial" w:eastAsia="Arial" w:cs="Arial"/>
      <w:snapToGrid w:val="0"/>
      <w:color w:val="000000"/>
      <w:kern w:val="0"/>
      <w:szCs w:val="21"/>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1681</Words>
  <Characters>1722</Characters>
  <Lines>11</Lines>
  <Paragraphs>3</Paragraphs>
  <TotalTime>3</TotalTime>
  <ScaleCrop>false</ScaleCrop>
  <LinksUpToDate>false</LinksUpToDate>
  <CharactersWithSpaces>1804</CharactersWithSpaces>
  <Application>WPS Office_11.1.0.12155_F1E327BC-269C-435d-A152-05C5408002CA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2023-08-23T11:11:00Z</dcterms:created>
  <dc:creator>Administrator</dc:creator>
  <cp:lastModifiedBy>极限就是底线</cp:lastModifiedBy>
  <dcterms:modified xsi:type="dcterms:W3CDTF">2023-09-05T09:21:51Z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CAE9AE87EC2B4936BE17312A99B9BE78</vt:lpwstr>
  </property>
</Properties>
</file>